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B643C62" w14:textId="77777777" w:rsidR="00194F1E" w:rsidRPr="006F3305" w:rsidRDefault="00194F1E" w:rsidP="00194F1E">
      <w:pPr>
        <w:rPr>
          <w:rFonts w:asciiTheme="minorHAnsi" w:hAnsiTheme="minorHAnsi" w:cstheme="minorHAnsi"/>
          <w:b/>
          <w:bCs/>
        </w:rPr>
      </w:pPr>
      <w:bookmarkStart w:id="0" w:name="_GoBack"/>
      <w:bookmarkEnd w:id="0"/>
      <w:r w:rsidRPr="006F3305">
        <w:rPr>
          <w:rFonts w:asciiTheme="minorHAnsi" w:hAnsiTheme="minorHAnsi" w:cstheme="minorHAnsi"/>
          <w:b/>
          <w:bCs/>
        </w:rPr>
        <w:t>Pravidla pro připojení nových technologií, vzdálenou správu atd.</w:t>
      </w:r>
    </w:p>
    <w:p w14:paraId="3F6D4495" w14:textId="77777777" w:rsidR="00194F1E" w:rsidRPr="006F3305" w:rsidRDefault="00194F1E" w:rsidP="00194F1E">
      <w:pPr>
        <w:rPr>
          <w:rFonts w:asciiTheme="minorHAnsi" w:hAnsiTheme="minorHAnsi" w:cstheme="minorHAnsi"/>
          <w:b/>
          <w:bCs/>
        </w:rPr>
      </w:pPr>
      <w:r w:rsidRPr="006F3305">
        <w:rPr>
          <w:rFonts w:asciiTheme="minorHAnsi" w:hAnsiTheme="minorHAnsi" w:cstheme="minorHAnsi"/>
          <w:b/>
          <w:bCs/>
        </w:rPr>
        <w:t xml:space="preserve">Odbor informačních technologií (OIT) Nemocnice Znojmo </w:t>
      </w:r>
    </w:p>
    <w:p w14:paraId="23D69C55" w14:textId="77777777" w:rsidR="00A27A89" w:rsidRDefault="00A27A89" w:rsidP="00A27A89">
      <w:pPr>
        <w:rPr>
          <w:rFonts w:ascii="Calibri" w:hAnsi="Calibri" w:cs="Calibri"/>
          <w:b/>
          <w:bCs/>
        </w:rPr>
      </w:pPr>
      <w:r>
        <w:rPr>
          <w:rFonts w:ascii="Calibri" w:hAnsi="Calibri" w:cs="Calibri"/>
          <w:b/>
          <w:bCs/>
        </w:rPr>
        <w:t>Verze 8 - 27. 06. 2023</w:t>
      </w:r>
    </w:p>
    <w:p w14:paraId="7B38396C" w14:textId="77777777" w:rsidR="00A27A89" w:rsidRDefault="00A27A89" w:rsidP="00A27A89">
      <w:pPr>
        <w:jc w:val="both"/>
        <w:rPr>
          <w:rFonts w:ascii="Calibri" w:hAnsi="Calibri" w:cs="Calibri"/>
          <w:b/>
          <w:bCs/>
          <w:sz w:val="22"/>
          <w:szCs w:val="22"/>
        </w:rPr>
      </w:pPr>
    </w:p>
    <w:p w14:paraId="36FFEE8E" w14:textId="77777777" w:rsidR="00A27A89" w:rsidRDefault="00A27A89" w:rsidP="00A27A89">
      <w:pPr>
        <w:jc w:val="both"/>
        <w:rPr>
          <w:rFonts w:ascii="Calibri" w:hAnsi="Calibri" w:cs="Calibri"/>
          <w:sz w:val="22"/>
          <w:szCs w:val="22"/>
        </w:rPr>
      </w:pPr>
      <w:r>
        <w:rPr>
          <w:rFonts w:ascii="Calibri" w:hAnsi="Calibri" w:cs="Calibri"/>
          <w:sz w:val="22"/>
          <w:szCs w:val="22"/>
        </w:rPr>
        <w:t>Níže uvedená pravidla Nemocnice Znojmo (dále jen Zadavatel) vycházejí z principu rovného zacházení s dodavateli, hospodárného nakládání prostředků a zejména kybernetické bezpečnosti Nemocnice Znojmo a jsou přílohou zadávací dokumentace výběrového řízení a smlouvy při nákupu nových technologií.</w:t>
      </w:r>
    </w:p>
    <w:p w14:paraId="136F7D0E" w14:textId="77777777" w:rsidR="00A27A89" w:rsidRDefault="00A27A89" w:rsidP="00A27A89">
      <w:pPr>
        <w:jc w:val="both"/>
        <w:rPr>
          <w:rFonts w:ascii="Calibri" w:hAnsi="Calibri" w:cs="Calibri"/>
          <w:sz w:val="22"/>
          <w:szCs w:val="22"/>
        </w:rPr>
      </w:pPr>
    </w:p>
    <w:p w14:paraId="371D2FCB" w14:textId="77777777" w:rsidR="00A27A89" w:rsidRDefault="00A27A89" w:rsidP="00A27A89">
      <w:pPr>
        <w:jc w:val="both"/>
        <w:rPr>
          <w:rFonts w:ascii="Calibri" w:hAnsi="Calibri" w:cs="Calibri"/>
          <w:b/>
          <w:bCs/>
          <w:sz w:val="22"/>
          <w:szCs w:val="22"/>
          <w:u w:val="single"/>
        </w:rPr>
      </w:pPr>
      <w:r>
        <w:rPr>
          <w:rFonts w:ascii="Calibri" w:hAnsi="Calibri" w:cs="Calibri"/>
          <w:b/>
          <w:bCs/>
          <w:sz w:val="22"/>
          <w:szCs w:val="22"/>
          <w:u w:val="single"/>
        </w:rPr>
        <w:t>Obecná pravidla:</w:t>
      </w:r>
    </w:p>
    <w:p w14:paraId="75BF50F1"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Technologie musí být dodána jako samostatně funkční celek, veškeré pro chod zařízení potřebné komponenty jako je například HW, SW, middle-ware, licence, SQL databáze a podobně dodá Dodavatel jako součást dodávky</w:t>
      </w:r>
      <w:r>
        <w:rPr>
          <w:rFonts w:ascii="Calibri" w:eastAsia="Calibri" w:hAnsi="Calibri" w:cs="Calibri"/>
          <w:sz w:val="22"/>
          <w:szCs w:val="22"/>
          <w:lang w:eastAsia="en-US" w:bidi="en-US"/>
        </w:rPr>
        <w:t>.</w:t>
      </w:r>
    </w:p>
    <w:p w14:paraId="4791115B"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Instalované technologie nebudou mít přístup na Internet, s výjimkou vzdálené správy, bude-li požadována</w:t>
      </w:r>
      <w:r>
        <w:rPr>
          <w:rFonts w:ascii="Calibri" w:eastAsia="Calibri" w:hAnsi="Calibri" w:cs="Calibri"/>
          <w:sz w:val="22"/>
          <w:szCs w:val="22"/>
          <w:lang w:eastAsia="en-US" w:bidi="en-US"/>
        </w:rPr>
        <w:t>.</w:t>
      </w:r>
    </w:p>
    <w:p w14:paraId="2353A7CD"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Instalované technologie budou odděleny od vnitřních počítačových sítí Zadavatele, jedinou výjimkou může být přístup k (vazba na) LIS, NIS či PACS, bude-li požadován a předem dohodnut</w:t>
      </w:r>
      <w:r>
        <w:rPr>
          <w:rFonts w:ascii="Calibri" w:eastAsia="Calibri" w:hAnsi="Calibri" w:cs="Calibri"/>
          <w:sz w:val="22"/>
          <w:szCs w:val="22"/>
          <w:lang w:eastAsia="en-US" w:bidi="en-US"/>
        </w:rPr>
        <w:t>.</w:t>
      </w:r>
    </w:p>
    <w:p w14:paraId="5B5931D9"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Instalovaným technologiím nebude umožněn přenos dat přes Wi-Fi</w:t>
      </w:r>
      <w:r>
        <w:rPr>
          <w:rFonts w:ascii="Calibri" w:eastAsia="Calibri" w:hAnsi="Calibri" w:cs="Calibri"/>
          <w:sz w:val="22"/>
          <w:szCs w:val="22"/>
          <w:lang w:eastAsia="en-US" w:bidi="en-US"/>
        </w:rPr>
        <w:t>.</w:t>
      </w:r>
    </w:p>
    <w:p w14:paraId="07DA2B86"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V rámci dodávek není možné instalovat Wi-Fi AccessPointy, ani provozovat Wi-Fi komunikaci</w:t>
      </w:r>
      <w:r>
        <w:rPr>
          <w:rFonts w:ascii="Calibri" w:eastAsia="Calibri" w:hAnsi="Calibri" w:cs="Calibri"/>
          <w:sz w:val="22"/>
          <w:szCs w:val="22"/>
          <w:lang w:eastAsia="en-US" w:bidi="en-US"/>
        </w:rPr>
        <w:t>.</w:t>
      </w:r>
    </w:p>
    <w:p w14:paraId="57C4776A"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 xml:space="preserve">U instalace technologie musí být vždy přítomen pracovník OIT Zadavatele. Termín instalace musí být dohodnut s pracovníky OIT Zadavatele alespoň </w:t>
      </w:r>
      <w:r>
        <w:rPr>
          <w:rFonts w:ascii="Calibri" w:eastAsia="Calibri" w:hAnsi="Calibri" w:cs="Calibri"/>
          <w:sz w:val="22"/>
          <w:szCs w:val="22"/>
          <w:lang w:eastAsia="en-US" w:bidi="en-US"/>
        </w:rPr>
        <w:t>5</w:t>
      </w:r>
      <w:r w:rsidRPr="00B204AE">
        <w:rPr>
          <w:rFonts w:ascii="Calibri" w:eastAsia="Calibri" w:hAnsi="Calibri" w:cs="Calibri"/>
          <w:sz w:val="22"/>
          <w:szCs w:val="22"/>
          <w:lang w:eastAsia="en-US" w:bidi="en-US"/>
        </w:rPr>
        <w:t xml:space="preserve"> pracovní</w:t>
      </w:r>
      <w:r>
        <w:rPr>
          <w:rFonts w:ascii="Calibri" w:eastAsia="Calibri" w:hAnsi="Calibri" w:cs="Calibri"/>
          <w:sz w:val="22"/>
          <w:szCs w:val="22"/>
          <w:lang w:eastAsia="en-US" w:bidi="en-US"/>
        </w:rPr>
        <w:t>ch</w:t>
      </w:r>
      <w:r w:rsidRPr="00B204AE">
        <w:rPr>
          <w:rFonts w:ascii="Calibri" w:eastAsia="Calibri" w:hAnsi="Calibri" w:cs="Calibri"/>
          <w:sz w:val="22"/>
          <w:szCs w:val="22"/>
          <w:lang w:eastAsia="en-US" w:bidi="en-US"/>
        </w:rPr>
        <w:t xml:space="preserve"> dn</w:t>
      </w:r>
      <w:r>
        <w:rPr>
          <w:rFonts w:ascii="Calibri" w:eastAsia="Calibri" w:hAnsi="Calibri" w:cs="Calibri"/>
          <w:sz w:val="22"/>
          <w:szCs w:val="22"/>
          <w:lang w:eastAsia="en-US" w:bidi="en-US"/>
        </w:rPr>
        <w:t>í</w:t>
      </w:r>
      <w:r w:rsidRPr="00B204AE">
        <w:rPr>
          <w:rFonts w:ascii="Calibri" w:eastAsia="Calibri" w:hAnsi="Calibri" w:cs="Calibri"/>
          <w:sz w:val="22"/>
          <w:szCs w:val="22"/>
          <w:lang w:eastAsia="en-US" w:bidi="en-US"/>
        </w:rPr>
        <w:t xml:space="preserve"> předem</w:t>
      </w:r>
      <w:r>
        <w:rPr>
          <w:rFonts w:ascii="Calibri" w:eastAsia="Calibri" w:hAnsi="Calibri" w:cs="Calibri"/>
          <w:sz w:val="22"/>
          <w:szCs w:val="22"/>
          <w:lang w:eastAsia="en-US" w:bidi="en-US"/>
        </w:rPr>
        <w:t>.</w:t>
      </w:r>
    </w:p>
    <w:p w14:paraId="2725FF24"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 xml:space="preserve">Bude-li součástí dodávky nestandardní technologie, např. HW USB klíč, bude tato technologie (zařízení) provozována plně v režii dodavatele. </w:t>
      </w:r>
    </w:p>
    <w:p w14:paraId="77B9D58D"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 xml:space="preserve">Servery Dodavatelů je možno umístit do nemocniční serverovny, v takovém případě musí být splněny následující podmínky: </w:t>
      </w:r>
    </w:p>
    <w:p w14:paraId="2F427B62" w14:textId="77777777" w:rsidR="00A27A89" w:rsidRDefault="00A27A89" w:rsidP="00A27A89">
      <w:pPr>
        <w:pStyle w:val="Odstavecseseznamem"/>
        <w:widowControl/>
        <w:numPr>
          <w:ilvl w:val="1"/>
          <w:numId w:val="6"/>
        </w:numPr>
        <w:suppressAutoHyphens w:val="0"/>
        <w:jc w:val="both"/>
        <w:rPr>
          <w:rFonts w:ascii="Calibri" w:hAnsi="Calibri" w:cs="Calibri"/>
          <w:sz w:val="22"/>
          <w:szCs w:val="22"/>
        </w:rPr>
      </w:pPr>
      <w:r w:rsidRPr="00B204AE">
        <w:rPr>
          <w:rFonts w:ascii="Calibri" w:eastAsia="Calibri" w:hAnsi="Calibri" w:cs="Calibri"/>
          <w:sz w:val="22"/>
          <w:szCs w:val="22"/>
          <w:lang w:eastAsia="en-US" w:bidi="en-US"/>
        </w:rPr>
        <w:t>server</w:t>
      </w:r>
      <w:r>
        <w:rPr>
          <w:rFonts w:ascii="Calibri" w:hAnsi="Calibri" w:cs="Calibri"/>
          <w:sz w:val="22"/>
          <w:szCs w:val="22"/>
        </w:rPr>
        <w:t xml:space="preserve"> musí být výhradně typu RACK mount, dodávka včetně ližin a kabeláží,</w:t>
      </w:r>
    </w:p>
    <w:p w14:paraId="24842D81" w14:textId="77777777" w:rsidR="00A27A89" w:rsidRDefault="00A27A89" w:rsidP="00A27A89">
      <w:pPr>
        <w:numPr>
          <w:ilvl w:val="1"/>
          <w:numId w:val="6"/>
        </w:numPr>
        <w:jc w:val="both"/>
        <w:rPr>
          <w:rFonts w:ascii="Calibri" w:hAnsi="Calibri" w:cs="Calibri"/>
          <w:sz w:val="22"/>
          <w:szCs w:val="22"/>
        </w:rPr>
      </w:pPr>
      <w:r>
        <w:rPr>
          <w:rFonts w:ascii="Calibri" w:hAnsi="Calibri" w:cs="Calibri"/>
          <w:sz w:val="22"/>
          <w:szCs w:val="22"/>
        </w:rPr>
        <w:t>přístup pracovníků Dodavatele k serveru jen po předchozí dohodě s pracovníky OIT, pouze v pracovní dny, mimo tuto dobu jen výjimečně,</w:t>
      </w:r>
    </w:p>
    <w:p w14:paraId="7DD26B9A" w14:textId="77777777" w:rsidR="00A27A89" w:rsidRDefault="00A27A89" w:rsidP="00A27A89">
      <w:pPr>
        <w:numPr>
          <w:ilvl w:val="1"/>
          <w:numId w:val="6"/>
        </w:numPr>
        <w:jc w:val="both"/>
        <w:rPr>
          <w:rFonts w:ascii="Calibri" w:hAnsi="Calibri" w:cs="Calibri"/>
          <w:sz w:val="22"/>
          <w:szCs w:val="22"/>
        </w:rPr>
      </w:pPr>
      <w:r>
        <w:rPr>
          <w:rFonts w:ascii="Calibri" w:hAnsi="Calibri" w:cs="Calibri"/>
          <w:sz w:val="22"/>
          <w:szCs w:val="22"/>
        </w:rPr>
        <w:t>server bude mít k dispozici 1x 10/100/1000 Base-T port, RJ-45,</w:t>
      </w:r>
    </w:p>
    <w:p w14:paraId="0C76E690" w14:textId="77777777" w:rsidR="00A27A89" w:rsidRDefault="00A27A89" w:rsidP="00A27A89">
      <w:pPr>
        <w:numPr>
          <w:ilvl w:val="1"/>
          <w:numId w:val="6"/>
        </w:numPr>
        <w:jc w:val="both"/>
        <w:rPr>
          <w:rFonts w:ascii="Calibri" w:hAnsi="Calibri" w:cs="Calibri"/>
          <w:sz w:val="22"/>
          <w:szCs w:val="22"/>
        </w:rPr>
      </w:pPr>
      <w:r>
        <w:rPr>
          <w:rFonts w:ascii="Calibri" w:hAnsi="Calibri" w:cs="Calibri"/>
          <w:sz w:val="22"/>
          <w:szCs w:val="22"/>
        </w:rPr>
        <w:t>server musí podporovat vzdálené KVM, k serveru nebude připojen monitor, klávesnice, myš,</w:t>
      </w:r>
    </w:p>
    <w:p w14:paraId="4877E047" w14:textId="77777777" w:rsidR="00A27A89" w:rsidRDefault="00A27A89" w:rsidP="00A27A89">
      <w:pPr>
        <w:numPr>
          <w:ilvl w:val="1"/>
          <w:numId w:val="6"/>
        </w:numPr>
        <w:jc w:val="both"/>
        <w:rPr>
          <w:rFonts w:ascii="Calibri" w:hAnsi="Calibri" w:cs="Calibri"/>
          <w:sz w:val="22"/>
          <w:szCs w:val="22"/>
        </w:rPr>
      </w:pPr>
      <w:r>
        <w:rPr>
          <w:rFonts w:ascii="Calibri" w:hAnsi="Calibri" w:cs="Calibri"/>
          <w:sz w:val="22"/>
          <w:szCs w:val="22"/>
        </w:rPr>
        <w:t>k serveru bude dodáno prohlášení o instalovaném SW a licencích.</w:t>
      </w:r>
    </w:p>
    <w:p w14:paraId="39E3E5F3"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 xml:space="preserve">Instalace technologie nesmí generovat na straně Zadavatele vícenáklady. Pokud bude hrozit vznik vícenákladů, bude dodavatel před jejich vznikem osloven a bude mu navržen způsob jeho finanční spoluúčasti na těchto nákladech. </w:t>
      </w:r>
    </w:p>
    <w:p w14:paraId="76F9732A"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Technologie musí být dodána jako samostatně funkční celek, bude-li součástí dodávky switch, router atp, budou s předstihem před instalací přesně definovány jednotlivé požadavky na propojení (LAN, IS, vzdálená správa atp.)</w:t>
      </w:r>
      <w:r>
        <w:rPr>
          <w:rFonts w:ascii="Calibri" w:eastAsia="Calibri" w:hAnsi="Calibri" w:cs="Calibri"/>
          <w:sz w:val="22"/>
          <w:szCs w:val="22"/>
          <w:lang w:eastAsia="en-US" w:bidi="en-US"/>
        </w:rPr>
        <w:t>.</w:t>
      </w:r>
    </w:p>
    <w:p w14:paraId="5AC414EE"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Pracovníci Zadavatele vyhodnotí veškeré požadavky IT dodavatele z pohledu kybernetické bezpečnosti. Vyhrazují si právo neumožnit komunikaci zastaralými, nebezpečnými, či jinak rizikovými protokoly. Zejména nesmí být použity protokoly přenášející data neautentizovaně či nešifrovaně. Použití protokolů Telnet, Server Message Block (SMB, Samba, CIFS, Microsoft file sharing, NTLM) a podobně je nepřípustné. Přenosy (“sdílení”) souborů lze řešit kupříkladu pomocí OpenSSH, který je standardní součástí MS Windows.</w:t>
      </w:r>
    </w:p>
    <w:p w14:paraId="2F63E646" w14:textId="77777777" w:rsidR="00A27A89" w:rsidRDefault="00A27A89" w:rsidP="00A27A89">
      <w:pPr>
        <w:jc w:val="both"/>
        <w:rPr>
          <w:rFonts w:ascii="Calibri" w:hAnsi="Calibri" w:cs="Calibri"/>
          <w:sz w:val="22"/>
          <w:szCs w:val="22"/>
        </w:rPr>
      </w:pPr>
    </w:p>
    <w:p w14:paraId="2685CFEB" w14:textId="77777777" w:rsidR="00A27A89" w:rsidRDefault="00A27A89" w:rsidP="00A27A89">
      <w:pPr>
        <w:jc w:val="both"/>
        <w:rPr>
          <w:rFonts w:ascii="Calibri" w:hAnsi="Calibri" w:cs="Calibri"/>
          <w:b/>
          <w:bCs/>
          <w:sz w:val="22"/>
          <w:szCs w:val="22"/>
          <w:u w:val="single"/>
        </w:rPr>
      </w:pPr>
      <w:r>
        <w:rPr>
          <w:rFonts w:ascii="Calibri" w:hAnsi="Calibri" w:cs="Calibri"/>
          <w:b/>
          <w:bCs/>
          <w:sz w:val="22"/>
          <w:szCs w:val="22"/>
          <w:u w:val="single"/>
        </w:rPr>
        <w:t>Bude-li součástí dodávky počítač (PC)</w:t>
      </w:r>
    </w:p>
    <w:p w14:paraId="76861E98"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 xml:space="preserve">Musí být </w:t>
      </w:r>
      <w:r>
        <w:rPr>
          <w:rFonts w:ascii="Calibri" w:eastAsia="Calibri" w:hAnsi="Calibri" w:cs="Calibri"/>
          <w:sz w:val="22"/>
          <w:szCs w:val="22"/>
          <w:lang w:eastAsia="en-US" w:bidi="en-US"/>
        </w:rPr>
        <w:t xml:space="preserve">minimálně 5 pracovních dní </w:t>
      </w:r>
      <w:r w:rsidRPr="00B204AE">
        <w:rPr>
          <w:rFonts w:ascii="Calibri" w:eastAsia="Calibri" w:hAnsi="Calibri" w:cs="Calibri"/>
          <w:sz w:val="22"/>
          <w:szCs w:val="22"/>
          <w:lang w:eastAsia="en-US" w:bidi="en-US"/>
        </w:rPr>
        <w:t>předem domluvena jeho instalace s pracovníky OIT</w:t>
      </w:r>
      <w:r>
        <w:rPr>
          <w:rFonts w:ascii="Calibri" w:eastAsia="Calibri" w:hAnsi="Calibri" w:cs="Calibri"/>
          <w:sz w:val="22"/>
          <w:szCs w:val="22"/>
          <w:lang w:eastAsia="en-US" w:bidi="en-US"/>
        </w:rPr>
        <w:t>.</w:t>
      </w:r>
    </w:p>
    <w:p w14:paraId="12509E37"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Veškerý instalovaný SW musí být legální, plně zalicencován a licence převedena na Zadavatele</w:t>
      </w:r>
      <w:r>
        <w:rPr>
          <w:rFonts w:ascii="Calibri" w:eastAsia="Calibri" w:hAnsi="Calibri" w:cs="Calibri"/>
          <w:sz w:val="22"/>
          <w:szCs w:val="22"/>
          <w:lang w:eastAsia="en-US" w:bidi="en-US"/>
        </w:rPr>
        <w:t>.</w:t>
      </w:r>
    </w:p>
    <w:p w14:paraId="39D25429" w14:textId="77777777" w:rsidR="00A27A89" w:rsidRDefault="00A27A89" w:rsidP="00A27A89">
      <w:pPr>
        <w:jc w:val="both"/>
        <w:rPr>
          <w:rFonts w:ascii="Calibri" w:hAnsi="Calibri" w:cs="Calibri"/>
          <w:sz w:val="22"/>
          <w:szCs w:val="22"/>
          <w:u w:val="single"/>
        </w:rPr>
      </w:pPr>
    </w:p>
    <w:p w14:paraId="54F37ADD" w14:textId="77777777" w:rsidR="00A27A89" w:rsidRDefault="00A27A89" w:rsidP="00A27A89">
      <w:pPr>
        <w:jc w:val="both"/>
        <w:rPr>
          <w:rFonts w:ascii="Calibri" w:hAnsi="Calibri" w:cs="Calibri"/>
          <w:sz w:val="22"/>
          <w:szCs w:val="22"/>
          <w:u w:val="single"/>
        </w:rPr>
      </w:pPr>
    </w:p>
    <w:p w14:paraId="1BBD658D" w14:textId="77777777" w:rsidR="00A27A89" w:rsidRDefault="00A27A89" w:rsidP="00A27A89">
      <w:pPr>
        <w:jc w:val="both"/>
        <w:rPr>
          <w:rFonts w:ascii="Calibri" w:hAnsi="Calibri" w:cs="Calibri"/>
          <w:sz w:val="22"/>
          <w:szCs w:val="22"/>
          <w:u w:val="single"/>
        </w:rPr>
      </w:pPr>
    </w:p>
    <w:p w14:paraId="2BE17E53" w14:textId="77777777" w:rsidR="00A27A89" w:rsidRDefault="00A27A89" w:rsidP="00A27A89">
      <w:pPr>
        <w:jc w:val="both"/>
        <w:rPr>
          <w:rFonts w:ascii="Calibri" w:hAnsi="Calibri" w:cs="Calibri"/>
          <w:sz w:val="22"/>
          <w:szCs w:val="22"/>
          <w:u w:val="single"/>
        </w:rPr>
      </w:pPr>
    </w:p>
    <w:p w14:paraId="247852E1" w14:textId="77777777" w:rsidR="00A27A89" w:rsidRDefault="00A27A89" w:rsidP="00A27A89">
      <w:pPr>
        <w:jc w:val="both"/>
        <w:rPr>
          <w:rFonts w:ascii="Calibri" w:hAnsi="Calibri" w:cs="Calibri"/>
          <w:sz w:val="22"/>
          <w:szCs w:val="22"/>
          <w:u w:val="single"/>
        </w:rPr>
      </w:pPr>
    </w:p>
    <w:p w14:paraId="0562FECF" w14:textId="77777777" w:rsidR="00A27A89" w:rsidRDefault="00A27A89" w:rsidP="00A27A89">
      <w:pPr>
        <w:jc w:val="both"/>
        <w:rPr>
          <w:rFonts w:ascii="Calibri" w:hAnsi="Calibri" w:cs="Calibri"/>
          <w:sz w:val="22"/>
          <w:szCs w:val="22"/>
          <w:u w:val="single"/>
        </w:rPr>
      </w:pPr>
    </w:p>
    <w:p w14:paraId="4A8979A8" w14:textId="77777777" w:rsidR="00A27A89" w:rsidRDefault="00A27A89" w:rsidP="00A27A89">
      <w:pPr>
        <w:jc w:val="both"/>
        <w:rPr>
          <w:rFonts w:ascii="Calibri" w:hAnsi="Calibri" w:cs="Calibri"/>
          <w:sz w:val="22"/>
          <w:szCs w:val="22"/>
          <w:u w:val="single"/>
        </w:rPr>
      </w:pPr>
    </w:p>
    <w:p w14:paraId="67F3AE02" w14:textId="77777777" w:rsidR="00A27A89" w:rsidRDefault="00A27A89" w:rsidP="00A27A89">
      <w:pPr>
        <w:jc w:val="both"/>
        <w:rPr>
          <w:rFonts w:ascii="Calibri" w:hAnsi="Calibri" w:cs="Calibri"/>
          <w:sz w:val="22"/>
          <w:szCs w:val="22"/>
          <w:u w:val="single"/>
        </w:rPr>
      </w:pPr>
    </w:p>
    <w:p w14:paraId="4BED8FF7" w14:textId="77777777" w:rsidR="00A27A89" w:rsidRDefault="00A27A89" w:rsidP="00A27A89">
      <w:pPr>
        <w:jc w:val="both"/>
        <w:rPr>
          <w:rFonts w:ascii="Calibri" w:hAnsi="Calibri" w:cs="Calibri"/>
          <w:sz w:val="22"/>
          <w:szCs w:val="22"/>
          <w:u w:val="single"/>
        </w:rPr>
      </w:pPr>
    </w:p>
    <w:p w14:paraId="73B8C3FB" w14:textId="77777777" w:rsidR="00A27A89" w:rsidRDefault="00A27A89" w:rsidP="00A27A89">
      <w:pPr>
        <w:jc w:val="both"/>
        <w:rPr>
          <w:rFonts w:ascii="Calibri" w:hAnsi="Calibri" w:cs="Calibri"/>
          <w:sz w:val="22"/>
          <w:szCs w:val="22"/>
          <w:u w:val="single"/>
        </w:rPr>
      </w:pPr>
    </w:p>
    <w:p w14:paraId="12435871" w14:textId="77777777" w:rsidR="00A27A89" w:rsidRDefault="00A27A89" w:rsidP="00A27A89">
      <w:pPr>
        <w:jc w:val="both"/>
        <w:rPr>
          <w:rFonts w:ascii="Calibri" w:hAnsi="Calibri" w:cs="Calibri"/>
          <w:sz w:val="22"/>
          <w:szCs w:val="22"/>
          <w:u w:val="single"/>
        </w:rPr>
      </w:pPr>
    </w:p>
    <w:p w14:paraId="3CA49C07" w14:textId="77777777" w:rsidR="00A27A89" w:rsidRDefault="00A27A89" w:rsidP="00A27A89">
      <w:pPr>
        <w:jc w:val="both"/>
        <w:rPr>
          <w:rFonts w:ascii="Calibri" w:hAnsi="Calibri" w:cs="Calibri"/>
          <w:b/>
          <w:bCs/>
          <w:sz w:val="22"/>
          <w:szCs w:val="22"/>
          <w:u w:val="single"/>
        </w:rPr>
      </w:pPr>
      <w:r>
        <w:rPr>
          <w:rFonts w:ascii="Calibri" w:hAnsi="Calibri" w:cs="Calibri"/>
          <w:b/>
          <w:bCs/>
          <w:sz w:val="22"/>
          <w:szCs w:val="22"/>
          <w:u w:val="single"/>
        </w:rPr>
        <w:t>Bude-li součástí dodávky SW</w:t>
      </w:r>
    </w:p>
    <w:p w14:paraId="12027C22"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Dodavatel doloží legálnost veškerého instalovaného SW.</w:t>
      </w:r>
    </w:p>
    <w:p w14:paraId="0460D1B0"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V předávacím protokolu technologie bude instalovaný SW uveden, budou přiloženy potřebné licenční doklady</w:t>
      </w:r>
      <w:r>
        <w:rPr>
          <w:rFonts w:ascii="Calibri" w:eastAsia="Calibri" w:hAnsi="Calibri" w:cs="Calibri"/>
          <w:sz w:val="22"/>
          <w:szCs w:val="22"/>
          <w:lang w:eastAsia="en-US" w:bidi="en-US"/>
        </w:rPr>
        <w:t>.</w:t>
      </w:r>
    </w:p>
    <w:p w14:paraId="1158FC4C"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 xml:space="preserve">Dodavatel si na svoje náklady zajistí veškerý HW, potřebný pro běh tohoto SW. </w:t>
      </w:r>
    </w:p>
    <w:p w14:paraId="1DD39B4C" w14:textId="77777777" w:rsidR="00A27A89" w:rsidRDefault="00A27A89" w:rsidP="00A27A89">
      <w:pPr>
        <w:jc w:val="both"/>
        <w:rPr>
          <w:rFonts w:ascii="Calibri" w:hAnsi="Calibri" w:cs="Calibri"/>
          <w:b/>
          <w:bCs/>
          <w:sz w:val="22"/>
          <w:szCs w:val="22"/>
        </w:rPr>
      </w:pPr>
    </w:p>
    <w:p w14:paraId="59F9621D" w14:textId="77777777" w:rsidR="00A27A89" w:rsidRDefault="00A27A89" w:rsidP="00A27A89">
      <w:pPr>
        <w:jc w:val="both"/>
        <w:rPr>
          <w:rFonts w:ascii="Calibri" w:hAnsi="Calibri" w:cs="Calibri"/>
          <w:b/>
          <w:bCs/>
          <w:sz w:val="22"/>
          <w:szCs w:val="22"/>
          <w:u w:val="single"/>
        </w:rPr>
      </w:pPr>
      <w:r>
        <w:rPr>
          <w:rFonts w:ascii="Calibri" w:hAnsi="Calibri" w:cs="Calibri"/>
          <w:b/>
          <w:bCs/>
          <w:sz w:val="22"/>
          <w:szCs w:val="22"/>
          <w:u w:val="single"/>
        </w:rPr>
        <w:t>Bude-li dodavatelem požadováno připojení k počítačové síti LAN Nemocnice Znojmo</w:t>
      </w:r>
    </w:p>
    <w:p w14:paraId="4F35D285"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Dodavateli bude poskytnuta 1x zásuvka LAN RJ-45, připojení technologie je možné metalickým kabelem, standard 100BASE-TX nebo 1000BASE-T. Jiné připojení možné po předchozí dohodě.</w:t>
      </w:r>
    </w:p>
    <w:p w14:paraId="5EDA05F1"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V případě instalace v izolované el. soustavě může být požadované připojení optické.</w:t>
      </w:r>
    </w:p>
    <w:p w14:paraId="6D22CF48"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 xml:space="preserve">Pokud nebude v místě instalace zásuvka k dispozici, bude realizována pracovníky zadavatele po předchozí dohodě s dodavatelem, případně vzniklé náklady hradí dodavatel. </w:t>
      </w:r>
    </w:p>
    <w:p w14:paraId="6B76EA1A"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Jiné připojení možné po předchozí dohodě.</w:t>
      </w:r>
    </w:p>
    <w:p w14:paraId="4BFFC57B"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Zařízení dostane jednu vnitřní neveřejnou pevnou IP adresu nebo jednu neveřejnou dynamickou (DHCP) adresu</w:t>
      </w:r>
      <w:r>
        <w:rPr>
          <w:rFonts w:ascii="Calibri" w:eastAsia="Calibri" w:hAnsi="Calibri" w:cs="Calibri"/>
          <w:sz w:val="22"/>
          <w:szCs w:val="22"/>
          <w:lang w:eastAsia="en-US" w:bidi="en-US"/>
        </w:rPr>
        <w:t>.</w:t>
      </w:r>
    </w:p>
    <w:p w14:paraId="2E47D807"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Komunikace výhradně protokolem IPv4, protokol IPv6 musí být vypnut</w:t>
      </w:r>
      <w:r>
        <w:rPr>
          <w:rFonts w:ascii="Calibri" w:eastAsia="Calibri" w:hAnsi="Calibri" w:cs="Calibri"/>
          <w:sz w:val="22"/>
          <w:szCs w:val="22"/>
          <w:lang w:eastAsia="en-US" w:bidi="en-US"/>
        </w:rPr>
        <w:t>.</w:t>
      </w:r>
    </w:p>
    <w:p w14:paraId="15373DF1" w14:textId="77777777" w:rsidR="00A27A89" w:rsidRDefault="00A27A89" w:rsidP="00A27A89">
      <w:pPr>
        <w:jc w:val="both"/>
        <w:rPr>
          <w:rFonts w:ascii="Calibri" w:hAnsi="Calibri" w:cs="Calibri"/>
          <w:sz w:val="22"/>
          <w:szCs w:val="22"/>
        </w:rPr>
      </w:pPr>
    </w:p>
    <w:p w14:paraId="034FFF47" w14:textId="77777777" w:rsidR="00A27A89" w:rsidRDefault="00A27A89" w:rsidP="00A27A89">
      <w:pPr>
        <w:jc w:val="both"/>
        <w:rPr>
          <w:rFonts w:ascii="Calibri" w:hAnsi="Calibri" w:cs="Calibri"/>
          <w:b/>
          <w:bCs/>
          <w:sz w:val="22"/>
          <w:szCs w:val="22"/>
          <w:u w:val="single"/>
        </w:rPr>
      </w:pPr>
      <w:r>
        <w:rPr>
          <w:rFonts w:ascii="Calibri" w:hAnsi="Calibri" w:cs="Calibri"/>
          <w:b/>
          <w:bCs/>
          <w:sz w:val="22"/>
          <w:szCs w:val="22"/>
          <w:u w:val="single"/>
        </w:rPr>
        <w:t>Bude-li požadováno připojení k Informačním systémům nemocnice</w:t>
      </w:r>
    </w:p>
    <w:p w14:paraId="2F00E72A" w14:textId="77777777" w:rsidR="00A27A89" w:rsidRPr="000346B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0346BE">
        <w:rPr>
          <w:rFonts w:ascii="Calibri" w:eastAsia="Calibri" w:hAnsi="Calibri" w:cs="Calibri"/>
          <w:sz w:val="22"/>
          <w:szCs w:val="22"/>
          <w:lang w:eastAsia="en-US" w:bidi="en-US"/>
        </w:rPr>
        <w:t>Musí být tato skutečnost sdělena pracovníkům OIT minimálně 1 měsíc dopředu z důvodu nutného zajištění vazeb případných dalších dodavatelů (např. komunikační protokol pro laboratoře, úprava NIS, napojení na PACS apod.).</w:t>
      </w:r>
    </w:p>
    <w:p w14:paraId="50B0FBB8"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Musí být splněny podmínky připojení k</w:t>
      </w:r>
      <w:r>
        <w:rPr>
          <w:rFonts w:ascii="Calibri" w:eastAsia="Calibri" w:hAnsi="Calibri" w:cs="Calibri"/>
          <w:sz w:val="22"/>
          <w:szCs w:val="22"/>
          <w:lang w:eastAsia="en-US" w:bidi="en-US"/>
        </w:rPr>
        <w:t> </w:t>
      </w:r>
      <w:r w:rsidRPr="00B204AE">
        <w:rPr>
          <w:rFonts w:ascii="Calibri" w:eastAsia="Calibri" w:hAnsi="Calibri" w:cs="Calibri"/>
          <w:sz w:val="22"/>
          <w:szCs w:val="22"/>
          <w:lang w:eastAsia="en-US" w:bidi="en-US"/>
        </w:rPr>
        <w:t>LAN</w:t>
      </w:r>
      <w:r>
        <w:rPr>
          <w:rFonts w:ascii="Calibri" w:eastAsia="Calibri" w:hAnsi="Calibri" w:cs="Calibri"/>
          <w:sz w:val="22"/>
          <w:szCs w:val="22"/>
          <w:lang w:eastAsia="en-US" w:bidi="en-US"/>
        </w:rPr>
        <w:t>.</w:t>
      </w:r>
    </w:p>
    <w:p w14:paraId="30B59AEF"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Náklady na připojení (licence, ovladače atp) nese v plné výši dodavatel</w:t>
      </w:r>
      <w:r>
        <w:rPr>
          <w:rFonts w:ascii="Calibri" w:eastAsia="Calibri" w:hAnsi="Calibri" w:cs="Calibri"/>
          <w:sz w:val="22"/>
          <w:szCs w:val="22"/>
          <w:lang w:eastAsia="en-US" w:bidi="en-US"/>
        </w:rPr>
        <w:t>.</w:t>
      </w:r>
    </w:p>
    <w:p w14:paraId="42059B8A"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Vícenáklady, jež by vznikly na straně Zadavatele (např. nutná úprava NIS, LIS či PACS) hradí Dodavatel. Jedná se například o poplatek za připojení technologie do informačího systému, licence SW, potřebný HW, práce a podobně.</w:t>
      </w:r>
    </w:p>
    <w:p w14:paraId="6C2CD95E"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Technologie, respektivě k PACS připojované zařízení, musí splňovat normu DICOM v3</w:t>
      </w:r>
      <w:r>
        <w:rPr>
          <w:rFonts w:ascii="Calibri" w:eastAsia="Calibri" w:hAnsi="Calibri" w:cs="Calibri"/>
          <w:sz w:val="22"/>
          <w:szCs w:val="22"/>
          <w:lang w:eastAsia="en-US" w:bidi="en-US"/>
        </w:rPr>
        <w:t>.</w:t>
      </w:r>
    </w:p>
    <w:p w14:paraId="0F9BDBFE" w14:textId="77777777" w:rsidR="00A27A89" w:rsidRDefault="00A27A89" w:rsidP="00A27A89">
      <w:pPr>
        <w:jc w:val="both"/>
        <w:rPr>
          <w:rFonts w:ascii="Calibri" w:hAnsi="Calibri" w:cs="Calibri"/>
          <w:sz w:val="22"/>
          <w:szCs w:val="22"/>
        </w:rPr>
      </w:pPr>
    </w:p>
    <w:p w14:paraId="69536807" w14:textId="77777777" w:rsidR="00A27A89" w:rsidRDefault="00A27A89" w:rsidP="00A27A89">
      <w:pPr>
        <w:jc w:val="both"/>
        <w:rPr>
          <w:rFonts w:ascii="Calibri" w:hAnsi="Calibri" w:cs="Calibri"/>
          <w:b/>
          <w:bCs/>
          <w:sz w:val="22"/>
          <w:szCs w:val="22"/>
          <w:u w:val="single"/>
        </w:rPr>
      </w:pPr>
      <w:r>
        <w:rPr>
          <w:rFonts w:ascii="Calibri" w:hAnsi="Calibri" w:cs="Calibri"/>
          <w:b/>
          <w:bCs/>
          <w:sz w:val="22"/>
          <w:szCs w:val="22"/>
          <w:u w:val="single"/>
        </w:rPr>
        <w:t>Bude-li dodavatelem požadována vzdálená správa, musí tato splňovat následující pravidla:</w:t>
      </w:r>
    </w:p>
    <w:p w14:paraId="3FCABCB2"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Zařízení nebude mít přístup na Internet, s výjimkou umožnění vzdálené správy přes Internet</w:t>
      </w:r>
      <w:r>
        <w:rPr>
          <w:rFonts w:ascii="Calibri" w:eastAsia="Calibri" w:hAnsi="Calibri" w:cs="Calibri"/>
          <w:sz w:val="22"/>
          <w:szCs w:val="22"/>
          <w:lang w:eastAsia="en-US" w:bidi="en-US"/>
        </w:rPr>
        <w:t>.</w:t>
      </w:r>
    </w:p>
    <w:p w14:paraId="5FB5BE92"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Vzdálená správa bude umožněna jen takovým způsobem, kdy TCP/IP spojení navazuje zařízení z vnitřní sítě Zadavatele (dále jen LAN)</w:t>
      </w:r>
      <w:r>
        <w:rPr>
          <w:rFonts w:ascii="Calibri" w:eastAsia="Calibri" w:hAnsi="Calibri" w:cs="Calibri"/>
          <w:sz w:val="22"/>
          <w:szCs w:val="22"/>
          <w:lang w:eastAsia="en-US" w:bidi="en-US"/>
        </w:rPr>
        <w:t>.</w:t>
      </w:r>
    </w:p>
    <w:p w14:paraId="5A5CD2EF"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Navázání spojení bude z LAN umožněno jen na vybranou cílovou IP adresu, případně množinu adres (seznam adres dodá Dodavatel)</w:t>
      </w:r>
      <w:r>
        <w:rPr>
          <w:rFonts w:ascii="Calibri" w:eastAsia="Calibri" w:hAnsi="Calibri" w:cs="Calibri"/>
          <w:sz w:val="22"/>
          <w:szCs w:val="22"/>
          <w:lang w:eastAsia="en-US" w:bidi="en-US"/>
        </w:rPr>
        <w:t>.</w:t>
      </w:r>
    </w:p>
    <w:p w14:paraId="36150A3E"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Navázání spojení bude z LAN umožněno jen na vybraný cílový port, případně množinu portů (seznam portů dodá Dodavatel)</w:t>
      </w:r>
      <w:r>
        <w:rPr>
          <w:rFonts w:ascii="Calibri" w:eastAsia="Calibri" w:hAnsi="Calibri" w:cs="Calibri"/>
          <w:sz w:val="22"/>
          <w:szCs w:val="22"/>
          <w:lang w:eastAsia="en-US" w:bidi="en-US"/>
        </w:rPr>
        <w:t>.</w:t>
      </w:r>
    </w:p>
    <w:p w14:paraId="6036CA2F"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Přístup na vzdálenou správu z LAN bude umožněn jen z vybrané IP adresy nebo konkrétní množiny adres</w:t>
      </w:r>
      <w:r>
        <w:rPr>
          <w:rFonts w:ascii="Calibri" w:eastAsia="Calibri" w:hAnsi="Calibri" w:cs="Calibri"/>
          <w:sz w:val="22"/>
          <w:szCs w:val="22"/>
          <w:lang w:eastAsia="en-US" w:bidi="en-US"/>
        </w:rPr>
        <w:t>.</w:t>
      </w:r>
    </w:p>
    <w:p w14:paraId="30F748DD"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V případě použití systému TeamViewer je dodavatel povinen použít dvoufázovou autentizaci</w:t>
      </w:r>
      <w:r>
        <w:rPr>
          <w:rFonts w:ascii="Calibri" w:eastAsia="Calibri" w:hAnsi="Calibri" w:cs="Calibri"/>
          <w:sz w:val="22"/>
          <w:szCs w:val="22"/>
          <w:lang w:eastAsia="en-US" w:bidi="en-US"/>
        </w:rPr>
        <w:t>.</w:t>
      </w:r>
    </w:p>
    <w:p w14:paraId="19B30D52"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Dodavatel je při používání vzdálené správy dodržovat pravidla GDPR, obecně platná pravidla kyberbezpečnosti a doporučení NÚKIB.</w:t>
      </w:r>
    </w:p>
    <w:p w14:paraId="0EB27538" w14:textId="77777777" w:rsidR="00194F1E" w:rsidRPr="006F3305" w:rsidRDefault="00194F1E" w:rsidP="00194F1E">
      <w:pPr>
        <w:tabs>
          <w:tab w:val="left" w:pos="5983"/>
        </w:tabs>
        <w:rPr>
          <w:rFonts w:asciiTheme="minorHAnsi" w:hAnsiTheme="minorHAnsi" w:cstheme="minorHAnsi"/>
          <w:spacing w:val="-2"/>
        </w:rPr>
      </w:pPr>
    </w:p>
    <w:p w14:paraId="6F479D16" w14:textId="77777777" w:rsidR="00194F1E" w:rsidRPr="006F3305" w:rsidRDefault="00194F1E" w:rsidP="00194F1E">
      <w:pPr>
        <w:rPr>
          <w:rFonts w:asciiTheme="minorHAnsi" w:hAnsiTheme="minorHAnsi" w:cstheme="minorHAnsi"/>
        </w:rPr>
      </w:pPr>
    </w:p>
    <w:p w14:paraId="29625A97" w14:textId="77777777" w:rsidR="00194F1E" w:rsidRPr="006F3305" w:rsidRDefault="00194F1E" w:rsidP="00194F1E">
      <w:pPr>
        <w:rPr>
          <w:rFonts w:asciiTheme="minorHAnsi" w:hAnsiTheme="minorHAnsi" w:cstheme="minorHAnsi"/>
        </w:rPr>
      </w:pPr>
    </w:p>
    <w:p w14:paraId="2C358834" w14:textId="77777777" w:rsidR="00AD03D3" w:rsidRPr="006F3305" w:rsidRDefault="00AD03D3" w:rsidP="00194F1E">
      <w:pPr>
        <w:rPr>
          <w:rFonts w:asciiTheme="minorHAnsi" w:hAnsiTheme="minorHAnsi" w:cstheme="minorHAnsi"/>
        </w:rPr>
      </w:pPr>
    </w:p>
    <w:sectPr w:rsidR="00AD03D3" w:rsidRPr="006F3305">
      <w:headerReference w:type="default" r:id="rId7"/>
      <w:footerReference w:type="default" r:id="rId8"/>
      <w:pgSz w:w="11906" w:h="16838"/>
      <w:pgMar w:top="794" w:right="794" w:bottom="794" w:left="794" w:header="708" w:footer="708"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8182BB3" w14:textId="77777777" w:rsidR="00221B06" w:rsidRDefault="00221B06">
      <w:r>
        <w:separator/>
      </w:r>
    </w:p>
  </w:endnote>
  <w:endnote w:type="continuationSeparator" w:id="0">
    <w:p w14:paraId="51BECD81" w14:textId="77777777" w:rsidR="00221B06" w:rsidRDefault="00221B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Liberation Serif">
    <w:altName w:val="Times New Roman"/>
    <w:charset w:val="EE"/>
    <w:family w:val="roman"/>
    <w:pitch w:val="variable"/>
    <w:sig w:usb0="E0000AFF" w:usb1="500078FF" w:usb2="00000021" w:usb3="00000000" w:csb0="000001BF" w:csb1="00000000"/>
  </w:font>
  <w:font w:name="Lucida Sans">
    <w:altName w:val="Lucida Sans Unicode"/>
    <w:charset w:val="00"/>
    <w:family w:val="swiss"/>
    <w:pitch w:val="variable"/>
    <w:sig w:usb0="00000003" w:usb1="00000000" w:usb2="00000000" w:usb3="00000000" w:csb0="00000001" w:csb1="00000000"/>
  </w:font>
  <w:font w:name="Mangal">
    <w:altName w:val="Courier New"/>
    <w:panose1 w:val="00000400000000000000"/>
    <w:charset w:val="01"/>
    <w:family w:val="roman"/>
    <w:notTrueType/>
    <w:pitch w:val="variable"/>
    <w:sig w:usb0="00002000" w:usb1="00000000" w:usb2="00000000" w:usb3="00000000" w:csb0="00000000"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DBFB7E" w14:textId="12B441C9" w:rsidR="00A04E67" w:rsidRDefault="00686F0D">
    <w:pPr>
      <w:pStyle w:val="Zpat"/>
    </w:pPr>
    <w:r>
      <w:rPr>
        <w:noProof/>
        <w:lang w:eastAsia="cs-CZ" w:bidi="ar-SA"/>
      </w:rPr>
      <w:drawing>
        <wp:anchor distT="0" distB="0" distL="0" distR="0" simplePos="0" relativeHeight="251661312" behindDoc="0" locked="0" layoutInCell="1" allowOverlap="1" wp14:anchorId="5EE04C0D" wp14:editId="1A8C4809">
          <wp:simplePos x="0" y="0"/>
          <wp:positionH relativeFrom="page">
            <wp:posOffset>0</wp:posOffset>
          </wp:positionH>
          <wp:positionV relativeFrom="page">
            <wp:posOffset>9946640</wp:posOffset>
          </wp:positionV>
          <wp:extent cx="6551930" cy="645795"/>
          <wp:effectExtent l="0" t="0" r="1270" b="1905"/>
          <wp:wrapSquare wrapText="largest"/>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551930" cy="64579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D1567D0" w14:textId="77777777" w:rsidR="00221B06" w:rsidRDefault="00221B06">
      <w:r>
        <w:separator/>
      </w:r>
    </w:p>
  </w:footnote>
  <w:footnote w:type="continuationSeparator" w:id="0">
    <w:p w14:paraId="625CE6F3" w14:textId="77777777" w:rsidR="00221B06" w:rsidRDefault="00221B0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963704" w14:textId="15EF991E" w:rsidR="00A04E67" w:rsidRDefault="00686F0D">
    <w:pPr>
      <w:pStyle w:val="Zhlav"/>
    </w:pPr>
    <w:r>
      <w:rPr>
        <w:noProof/>
        <w:lang w:eastAsia="cs-CZ" w:bidi="ar-SA"/>
      </w:rPr>
      <w:drawing>
        <wp:anchor distT="0" distB="0" distL="0" distR="0" simplePos="0" relativeHeight="251660288" behindDoc="0" locked="0" layoutInCell="1" allowOverlap="1" wp14:anchorId="2F143748" wp14:editId="094778BD">
          <wp:simplePos x="0" y="0"/>
          <wp:positionH relativeFrom="page">
            <wp:posOffset>-5715</wp:posOffset>
          </wp:positionH>
          <wp:positionV relativeFrom="page">
            <wp:posOffset>0</wp:posOffset>
          </wp:positionV>
          <wp:extent cx="6551930" cy="1163320"/>
          <wp:effectExtent l="0" t="0" r="1270" b="0"/>
          <wp:wrapSquare wrapText="largest"/>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551930" cy="116332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Pr>
        <w:noProof/>
        <w:lang w:eastAsia="cs-CZ" w:bidi="ar-SA"/>
      </w:rPr>
      <mc:AlternateContent>
        <mc:Choice Requires="wpg">
          <w:drawing>
            <wp:anchor distT="0" distB="0" distL="114300" distR="114300" simplePos="0" relativeHeight="251659264" behindDoc="0" locked="0" layoutInCell="1" allowOverlap="1" wp14:anchorId="35998DC3" wp14:editId="475E99D6">
              <wp:simplePos x="0" y="0"/>
              <wp:positionH relativeFrom="page">
                <wp:posOffset>0</wp:posOffset>
              </wp:positionH>
              <wp:positionV relativeFrom="page">
                <wp:posOffset>253365</wp:posOffset>
              </wp:positionV>
              <wp:extent cx="1700530" cy="1024255"/>
              <wp:effectExtent l="0" t="0" r="0" b="4445"/>
              <wp:wrapNone/>
              <wp:docPr id="2" name="Skupina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0530" cy="1024255"/>
                        <a:chOff x="0" y="0"/>
                        <a:chExt cx="1700784" cy="1024128"/>
                      </a:xfrm>
                    </wpg:grpSpPr>
                    <wpg:grpSp>
                      <wpg:cNvPr id="3" name="Skupina 159"/>
                      <wpg:cNvGrpSpPr>
                        <a:grpSpLocks/>
                      </wpg:cNvGrpSpPr>
                      <wpg:grpSpPr bwMode="auto">
                        <a:xfrm>
                          <a:off x="0" y="0"/>
                          <a:ext cx="1700784" cy="1024128"/>
                          <a:chOff x="0" y="0"/>
                          <a:chExt cx="1700784" cy="1024128"/>
                        </a:xfrm>
                      </wpg:grpSpPr>
                      <wps:wsp>
                        <wps:cNvPr id="4" name="Obdélník 160"/>
                        <wps:cNvSpPr>
                          <a:spLocks noChangeArrowheads="1"/>
                        </wps:cNvSpPr>
                        <wps:spPr bwMode="auto">
                          <a:xfrm>
                            <a:off x="0" y="0"/>
                            <a:ext cx="1700784" cy="1024128"/>
                          </a:xfrm>
                          <a:prstGeom prst="rect">
                            <a:avLst/>
                          </a:prstGeom>
                          <a:solidFill>
                            <a:srgbClr val="FFFFFF">
                              <a:alpha val="0"/>
                            </a:srgbClr>
                          </a:solidFill>
                          <a:ln>
                            <a:noFill/>
                          </a:ln>
                        </wps:spPr>
                        <wps:bodyPr rot="0" vert="horz" wrap="square" lIns="91440" tIns="45720" rIns="91440" bIns="45720" anchor="ctr" anchorCtr="0" upright="1">
                          <a:noAutofit/>
                        </wps:bodyPr>
                      </wps:wsp>
                      <wps:wsp>
                        <wps:cNvPr id="5" name="Obdélník 1"/>
                        <wps:cNvSpPr>
                          <a:spLocks/>
                        </wps:cNvSpPr>
                        <wps:spPr bwMode="auto">
                          <a:xfrm>
                            <a:off x="228600" y="0"/>
                            <a:ext cx="1463040" cy="1014984"/>
                          </a:xfrm>
                          <a:custGeom>
                            <a:avLst/>
                            <a:gdLst>
                              <a:gd name="T0" fmla="*/ 0 w 1462822"/>
                              <a:gd name="T1" fmla="*/ 0 h 1014481"/>
                              <a:gd name="T2" fmla="*/ 1463040 w 1462822"/>
                              <a:gd name="T3" fmla="*/ 0 h 1014481"/>
                              <a:gd name="T4" fmla="*/ 910508 w 1462822"/>
                              <a:gd name="T5" fmla="*/ 376493 h 1014481"/>
                              <a:gd name="T6" fmla="*/ 0 w 1462822"/>
                              <a:gd name="T7" fmla="*/ 1014984 h 1014481"/>
                              <a:gd name="T8" fmla="*/ 0 w 1462822"/>
                              <a:gd name="T9" fmla="*/ 0 h 101448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462822" h="1014481">
                                <a:moveTo>
                                  <a:pt x="0" y="0"/>
                                </a:moveTo>
                                <a:lnTo>
                                  <a:pt x="1462822" y="0"/>
                                </a:lnTo>
                                <a:lnTo>
                                  <a:pt x="910372" y="376306"/>
                                </a:lnTo>
                                <a:lnTo>
                                  <a:pt x="0" y="1014481"/>
                                </a:lnTo>
                                <a:lnTo>
                                  <a:pt x="0" y="0"/>
                                </a:lnTo>
                                <a:close/>
                              </a:path>
                            </a:pathLst>
                          </a:custGeom>
                          <a:solidFill>
                            <a:srgbClr val="4472C4"/>
                          </a:solidFill>
                          <a:ln>
                            <a:noFill/>
                          </a:ln>
                        </wps:spPr>
                        <wps:bodyPr rot="0" vert="horz" wrap="square" lIns="91440" tIns="45720" rIns="91440" bIns="45720" anchor="ctr" anchorCtr="0" upright="1">
                          <a:noAutofit/>
                        </wps:bodyPr>
                      </wps:wsp>
                      <wps:wsp>
                        <wps:cNvPr id="6" name="Obdélník 162"/>
                        <wps:cNvSpPr>
                          <a:spLocks noChangeArrowheads="1"/>
                        </wps:cNvSpPr>
                        <wps:spPr bwMode="auto">
                          <a:xfrm>
                            <a:off x="228600" y="0"/>
                            <a:ext cx="1472184" cy="1024128"/>
                          </a:xfrm>
                          <a:prstGeom prst="rect">
                            <a:avLst/>
                          </a:prstGeom>
                          <a:blipFill dpi="0" rotWithShape="1">
                            <a:blip r:embed="rId2"/>
                            <a:srcRect/>
                            <a:stretch>
                              <a:fillRect/>
                            </a:stretch>
                          </a:blipFill>
                          <a:ln>
                            <a:noFill/>
                          </a:ln>
                        </wps:spPr>
                        <wps:bodyPr rot="0" vert="horz" wrap="square" lIns="91440" tIns="45720" rIns="91440" bIns="45720" anchor="ctr" anchorCtr="0" upright="1">
                          <a:noAutofit/>
                        </wps:bodyPr>
                      </wps:wsp>
                    </wpg:grpSp>
                    <wps:wsp>
                      <wps:cNvPr id="7" name="Textové pole 163"/>
                      <wps:cNvSpPr txBox="1">
                        <a:spLocks noChangeArrowheads="1"/>
                      </wps:cNvSpPr>
                      <wps:spPr bwMode="auto">
                        <a:xfrm flipH="1">
                          <a:off x="237067" y="18942"/>
                          <a:ext cx="442824" cy="375285"/>
                        </a:xfrm>
                        <a:prstGeom prst="rect">
                          <a:avLst/>
                        </a:prstGeom>
                        <a:noFill/>
                        <a:ln>
                          <a:noFill/>
                        </a:ln>
                      </wps:spPr>
                      <wps:txbx>
                        <w:txbxContent>
                          <w:p w14:paraId="5DD2833C" w14:textId="77777777" w:rsidR="00A04E67" w:rsidRPr="009A79CE" w:rsidRDefault="00221B06">
                            <w:pPr>
                              <w:pStyle w:val="Zhlav"/>
                              <w:jc w:val="right"/>
                              <w:rPr>
                                <w:color w:val="FFFFFF"/>
                                <w:szCs w:val="24"/>
                              </w:rPr>
                            </w:pPr>
                            <w:r w:rsidRPr="009A79CE">
                              <w:rPr>
                                <w:color w:val="FFFFFF"/>
                                <w:szCs w:val="24"/>
                              </w:rPr>
                              <w:fldChar w:fldCharType="begin"/>
                            </w:r>
                            <w:r w:rsidRPr="009A79CE">
                              <w:rPr>
                                <w:color w:val="FFFFFF"/>
                                <w:szCs w:val="24"/>
                              </w:rPr>
                              <w:instrText>PAGE   \* MERGEFORMAT</w:instrText>
                            </w:r>
                            <w:r w:rsidRPr="009A79CE">
                              <w:rPr>
                                <w:color w:val="FFFFFF"/>
                                <w:szCs w:val="24"/>
                              </w:rPr>
                              <w:fldChar w:fldCharType="separate"/>
                            </w:r>
                            <w:r w:rsidR="008B3406">
                              <w:rPr>
                                <w:noProof/>
                                <w:color w:val="FFFFFF"/>
                                <w:szCs w:val="24"/>
                              </w:rPr>
                              <w:t>1</w:t>
                            </w:r>
                            <w:r w:rsidRPr="009A79CE">
                              <w:rPr>
                                <w:color w:val="FFFFFF"/>
                                <w:szCs w:val="24"/>
                              </w:rPr>
                              <w:fldChar w:fldCharType="end"/>
                            </w:r>
                          </w:p>
                        </w:txbxContent>
                      </wps:txbx>
                      <wps:bodyPr rot="0" vert="horz" wrap="square" lIns="91440" tIns="91440" rIns="91440" bIns="9144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35998DC3" id="Skupina 2" o:spid="_x0000_s1026" style="position:absolute;margin-left:0;margin-top:19.95pt;width:133.9pt;height:80.65pt;z-index:251659264;mso-position-horizontal-relative:page;mso-position-vertical-relative:page;mso-width-relative:margin;mso-height-relative:margin" coordsize="17007,102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">
              <v:group id="Skupina 159" o:spid="_x0000_s1027" style="position:absolute;width:17007;height:10241" coordsize="17007,102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fL7HwwAAANoAAAAP&#10;AAAAAAAAAAAAAAAAAKoCAABkcnMvZG93bnJldi54bWxQSwUGAAAAAAQABAD6AAAAmgMAAAAA&#10;">
                <v:rect id="Obdélník 160" o:spid="_x0000_s1028" style="position:absolute;width:17007;height:102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eSwsUA&#10;AADaAAAADwAAAGRycy9kb3ducmV2LnhtbESPQWsCMRSE7wX/Q3hCbzW7pVbZGkXUBXvoQe2lt9fN&#10;c7O4edkmUdf++qZQ6HGYmW+Y2aK3rbiQD41jBfkoA0FcOd1wreD9UD5MQYSIrLF1TApuFGAxH9zN&#10;sNDuyju67GMtEoRDgQpMjF0hZagMWQwj1xEn7+i8xZikr6X2eE1w28rHLHuWFhtOCwY7WhmqTvuz&#10;VbAuX3Ptz+Pvr42Z7KbbjxLfPnOl7of98gVEpD7+h//aW63gCX6vpBsg5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Z5LCxQAAANoAAAAPAAAAAAAAAAAAAAAAAJgCAABkcnMv&#10;ZG93bnJldi54bWxQSwUGAAAAAAQABAD1AAAAigMAAAAA&#10;" stroked="f">
                  <v:fill opacity="0"/>
                </v:rect>
                <v:shape id="Obdélník 1" o:spid="_x0000_s1029" style="position:absolute;left:2286;width:14630;height:10149;visibility:visible;mso-wrap-style:square;v-text-anchor:middle" coordsize="1462822,10144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7BTMMA&#10;AADaAAAADwAAAGRycy9kb3ducmV2LnhtbESPQWvCQBSE74L/YXlCb7qppKLRVUqlEOghNIrnR/Y1&#10;CWbfht1tkvbXdwuFHoeZ+YY5nCbTiYGcby0reFwlIIgrq1uuFVwvr8stCB+QNXaWScEXeTgd57MD&#10;ZtqO/E5DGWoRIewzVNCE0GdS+qohg35le+LofVhnMETpaqkdjhFuOrlOko002HJcaLCnl4aqe/lp&#10;FBSbXfHm0lu5Dmhzeb58p8P9rNTDYnregwg0hf/wXzvXCp7g90q8AfL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p7BTMMAAADaAAAADwAAAAAAAAAAAAAAAACYAgAAZHJzL2Rv&#10;d25yZXYueG1sUEsFBgAAAAAEAAQA9QAAAIgDAAAAAA==&#10;" path="m,l1462822,,910372,376306,,1014481,,xe" fillcolor="#4472c4" stroked="f">
                  <v:path arrowok="t" o:connecttype="custom" o:connectlocs="0,0;1463258,0;910644,376680;0,1015487;0,0" o:connectangles="0,0,0,0,0"/>
                </v:shape>
                <v:rect id="Obdélník 162" o:spid="_x0000_s1030" style="position:absolute;left:2286;width:14721;height:102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VorcQA&#10;AADaAAAADwAAAGRycy9kb3ducmV2LnhtbESPT2vCQBTE74LfYXlCb2bTHlIbXaUUS/9cJDGIx0f2&#10;mQSzb0N2Ncm37xYKPQ4z8xtmsxtNK+7Uu8aygscoBkFcWt1wpaA4vi9XIJxH1thaJgUTOdht57MN&#10;ptoOnNE995UIEHYpKqi971IpXVmTQRfZjjh4F9sb9EH2ldQ9DgFuWvkUx4k02HBYqLGjt5rKa34z&#10;CvR50i+nw3P2nd0K9yWTYl987JV6WIyvaxCeRv8f/mt/agUJ/F4JN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FaK3EAAAA2gAAAA8AAAAAAAAAAAAAAAAAmAIAAGRycy9k&#10;b3ducmV2LnhtbFBLBQYAAAAABAAEAPUAAACJAwAAAAA=&#10;" stroked="f">
                  <v:fill r:id="rId3" o:title="" recolor="t" rotate="t" type="frame"/>
                </v:rect>
              </v:group>
              <v:shapetype id="_x0000_t202" coordsize="21600,21600" o:spt="202" path="m,l,21600r21600,l21600,xe">
                <v:stroke joinstyle="miter"/>
                <v:path gradientshapeok="t" o:connecttype="rect"/>
              </v:shapetype>
              <v:shape id="Textové pole 163" o:spid="_x0000_s1031" type="#_x0000_t202" style="position:absolute;left:2370;top:189;width:4428;height:3753;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B1psQA&#10;AADaAAAADwAAAGRycy9kb3ducmV2LnhtbESPT2vCQBTE74LfYXkFb7ppUSvRVaoiCKX49+DxmX0m&#10;wezbmF1j2k/fLQg9DjPzG2Yya0whaqpcblnBay8CQZxYnXOq4HhYdUcgnEfWWFgmBd/kYDZttyYY&#10;a/vgHdV7n4oAYRejgsz7MpbSJRkZdD1bEgfvYiuDPsgqlbrCR4CbQr5F0VAazDksZFjSIqPkur8b&#10;BefPge5vtks3j77qeXm8HQb69KNU56X5GIPw1Pj/8LO91gre4e9KuAFy+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gdabEAAAA2gAAAA8AAAAAAAAAAAAAAAAAmAIAAGRycy9k&#10;b3ducmV2LnhtbFBLBQYAAAAABAAEAPUAAACJAwAAAAA=&#10;" filled="f" stroked="f">
                <v:textbox inset=",7.2pt,,7.2pt">
                  <w:txbxContent>
                    <w:p w14:paraId="5DD2833C" w14:textId="77777777" w:rsidR="00A04E67" w:rsidRPr="009A79CE" w:rsidRDefault="00221B06">
                      <w:pPr>
                        <w:pStyle w:val="Zhlav"/>
                        <w:jc w:val="right"/>
                        <w:rPr>
                          <w:color w:val="FFFFFF"/>
                          <w:szCs w:val="24"/>
                        </w:rPr>
                      </w:pPr>
                      <w:r w:rsidRPr="009A79CE">
                        <w:rPr>
                          <w:color w:val="FFFFFF"/>
                          <w:szCs w:val="24"/>
                        </w:rPr>
                        <w:fldChar w:fldCharType="begin"/>
                      </w:r>
                      <w:r w:rsidRPr="009A79CE">
                        <w:rPr>
                          <w:color w:val="FFFFFF"/>
                          <w:szCs w:val="24"/>
                        </w:rPr>
                        <w:instrText>PAGE   \* MERGEFORMAT</w:instrText>
                      </w:r>
                      <w:r w:rsidRPr="009A79CE">
                        <w:rPr>
                          <w:color w:val="FFFFFF"/>
                          <w:szCs w:val="24"/>
                        </w:rPr>
                        <w:fldChar w:fldCharType="separate"/>
                      </w:r>
                      <w:r w:rsidR="008B3406">
                        <w:rPr>
                          <w:noProof/>
                          <w:color w:val="FFFFFF"/>
                          <w:szCs w:val="24"/>
                        </w:rPr>
                        <w:t>1</w:t>
                      </w:r>
                      <w:r w:rsidRPr="009A79CE">
                        <w:rPr>
                          <w:color w:val="FFFFFF"/>
                          <w:szCs w:val="24"/>
                        </w:rPr>
                        <w:fldChar w:fldCharType="end"/>
                      </w:r>
                    </w:p>
                  </w:txbxContent>
                </v:textbox>
              </v:shape>
              <w10:wrap anchorx="page" anchory="pag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35E3AD2"/>
    <w:multiLevelType w:val="hybridMultilevel"/>
    <w:tmpl w:val="874631FA"/>
    <w:lvl w:ilvl="0" w:tplc="6FCA0378">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F220315"/>
    <w:multiLevelType w:val="hybridMultilevel"/>
    <w:tmpl w:val="FBD6DB7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2BA05EB6"/>
    <w:multiLevelType w:val="hybridMultilevel"/>
    <w:tmpl w:val="7D14C56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2C644288"/>
    <w:multiLevelType w:val="hybridMultilevel"/>
    <w:tmpl w:val="5F048408"/>
    <w:lvl w:ilvl="0" w:tplc="2A02040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E24474D"/>
    <w:multiLevelType w:val="hybridMultilevel"/>
    <w:tmpl w:val="14A0AA4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2E45442F"/>
    <w:multiLevelType w:val="hybridMultilevel"/>
    <w:tmpl w:val="A0E63520"/>
    <w:lvl w:ilvl="0" w:tplc="04090001">
      <w:start w:val="1"/>
      <w:numFmt w:val="bullet"/>
      <w:lvlText w:val=""/>
      <w:lvlJc w:val="left"/>
      <w:pPr>
        <w:ind w:left="360" w:hanging="360"/>
      </w:pPr>
      <w:rPr>
        <w:rFonts w:ascii="Symbol" w:hAnsi="Symbol" w:hint="default"/>
      </w:rPr>
    </w:lvl>
    <w:lvl w:ilvl="1" w:tplc="9CCA9604">
      <w:numFmt w:val="bullet"/>
      <w:lvlText w:val="-"/>
      <w:lvlJc w:val="left"/>
      <w:pPr>
        <w:ind w:left="1428" w:hanging="708"/>
      </w:pPr>
      <w:rPr>
        <w:rFonts w:ascii="Calibri" w:eastAsia="SimSun" w:hAnsi="Calibri" w:cs="Calibri"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3B672BEC"/>
    <w:multiLevelType w:val="hybridMultilevel"/>
    <w:tmpl w:val="73EA474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595439F1"/>
    <w:multiLevelType w:val="hybridMultilevel"/>
    <w:tmpl w:val="4FBC6ED2"/>
    <w:lvl w:ilvl="0" w:tplc="F8E89FEA">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9F2565F"/>
    <w:multiLevelType w:val="hybridMultilevel"/>
    <w:tmpl w:val="AB02D52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0"/>
  </w:num>
  <w:num w:numId="2">
    <w:abstractNumId w:val="3"/>
  </w:num>
  <w:num w:numId="3">
    <w:abstractNumId w:val="7"/>
  </w:num>
  <w:num w:numId="4">
    <w:abstractNumId w:val="5"/>
  </w:num>
  <w:num w:numId="5">
    <w:abstractNumId w:val="4"/>
  </w:num>
  <w:num w:numId="6">
    <w:abstractNumId w:val="1"/>
  </w:num>
  <w:num w:numId="7">
    <w:abstractNumId w:val="8"/>
  </w:num>
  <w:num w:numId="8">
    <w:abstractNumId w:val="2"/>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27B31"/>
    <w:rsid w:val="00065F63"/>
    <w:rsid w:val="000F4528"/>
    <w:rsid w:val="00153A81"/>
    <w:rsid w:val="00154E09"/>
    <w:rsid w:val="00194F1E"/>
    <w:rsid w:val="00221B06"/>
    <w:rsid w:val="002252C7"/>
    <w:rsid w:val="00281D1E"/>
    <w:rsid w:val="002945C1"/>
    <w:rsid w:val="002D2323"/>
    <w:rsid w:val="00330014"/>
    <w:rsid w:val="003E2474"/>
    <w:rsid w:val="00506EB8"/>
    <w:rsid w:val="00516B2A"/>
    <w:rsid w:val="00527B31"/>
    <w:rsid w:val="00557607"/>
    <w:rsid w:val="00686F0D"/>
    <w:rsid w:val="006F3305"/>
    <w:rsid w:val="00762EE5"/>
    <w:rsid w:val="00814B44"/>
    <w:rsid w:val="00836D2C"/>
    <w:rsid w:val="00850251"/>
    <w:rsid w:val="0087057C"/>
    <w:rsid w:val="00882623"/>
    <w:rsid w:val="008B3406"/>
    <w:rsid w:val="008E3E8E"/>
    <w:rsid w:val="00970E3D"/>
    <w:rsid w:val="009A1DAD"/>
    <w:rsid w:val="009A3EC3"/>
    <w:rsid w:val="009B2C07"/>
    <w:rsid w:val="00A04E67"/>
    <w:rsid w:val="00A27A89"/>
    <w:rsid w:val="00A8650A"/>
    <w:rsid w:val="00A902B3"/>
    <w:rsid w:val="00AD03D3"/>
    <w:rsid w:val="00AF04F4"/>
    <w:rsid w:val="00B53781"/>
    <w:rsid w:val="00BF0A83"/>
    <w:rsid w:val="00C75BC6"/>
    <w:rsid w:val="00CC35CE"/>
    <w:rsid w:val="00DC1D80"/>
    <w:rsid w:val="00E14AC9"/>
    <w:rsid w:val="00E36D17"/>
    <w:rsid w:val="00F56600"/>
    <w:rsid w:val="00F9435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200DDEC"/>
  <w15:chartTrackingRefBased/>
  <w15:docId w15:val="{1581AC3F-2B6A-4C6A-998A-B7C5F09774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686F0D"/>
    <w:pPr>
      <w:widowControl w:val="0"/>
      <w:suppressAutoHyphens/>
      <w:spacing w:after="0" w:line="240" w:lineRule="auto"/>
    </w:pPr>
    <w:rPr>
      <w:rFonts w:ascii="Liberation Serif" w:eastAsia="SimSun" w:hAnsi="Liberation Serif" w:cs="Lucida Sans"/>
      <w:kern w:val="1"/>
      <w:sz w:val="24"/>
      <w:szCs w:val="24"/>
      <w:lang w:val="cs-CZ" w:eastAsia="zh-CN" w:bidi="hi-IN"/>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153A81"/>
    <w:pPr>
      <w:ind w:left="720"/>
      <w:contextualSpacing/>
    </w:pPr>
  </w:style>
  <w:style w:type="paragraph" w:styleId="Revize">
    <w:name w:val="Revision"/>
    <w:hidden/>
    <w:uiPriority w:val="99"/>
    <w:semiHidden/>
    <w:rsid w:val="00AF04F4"/>
    <w:pPr>
      <w:spacing w:after="0" w:line="240" w:lineRule="auto"/>
    </w:pPr>
  </w:style>
  <w:style w:type="paragraph" w:customStyle="1" w:styleId="Smlouva-slo">
    <w:name w:val="Smlouva-číslo"/>
    <w:basedOn w:val="Normln"/>
    <w:rsid w:val="00970E3D"/>
    <w:pPr>
      <w:spacing w:before="120" w:line="240" w:lineRule="atLeast"/>
      <w:jc w:val="both"/>
    </w:pPr>
    <w:rPr>
      <w:rFonts w:ascii="Times New Roman" w:eastAsia="Times New Roman" w:hAnsi="Times New Roman" w:cs="Times New Roman"/>
      <w:lang w:eastAsia="cs-CZ"/>
    </w:rPr>
  </w:style>
  <w:style w:type="paragraph" w:styleId="Zhlav">
    <w:name w:val="header"/>
    <w:basedOn w:val="Normln"/>
    <w:link w:val="ZhlavChar"/>
    <w:uiPriority w:val="99"/>
    <w:unhideWhenUsed/>
    <w:rsid w:val="00686F0D"/>
    <w:pPr>
      <w:tabs>
        <w:tab w:val="center" w:pos="4536"/>
        <w:tab w:val="right" w:pos="9072"/>
      </w:tabs>
    </w:pPr>
    <w:rPr>
      <w:rFonts w:cs="Mangal"/>
      <w:szCs w:val="21"/>
    </w:rPr>
  </w:style>
  <w:style w:type="character" w:customStyle="1" w:styleId="ZhlavChar">
    <w:name w:val="Záhlaví Char"/>
    <w:basedOn w:val="Standardnpsmoodstavce"/>
    <w:link w:val="Zhlav"/>
    <w:uiPriority w:val="99"/>
    <w:rsid w:val="00686F0D"/>
    <w:rPr>
      <w:rFonts w:ascii="Liberation Serif" w:eastAsia="SimSun" w:hAnsi="Liberation Serif" w:cs="Mangal"/>
      <w:kern w:val="1"/>
      <w:sz w:val="24"/>
      <w:szCs w:val="21"/>
      <w:lang w:val="cs-CZ" w:eastAsia="zh-CN" w:bidi="hi-IN"/>
    </w:rPr>
  </w:style>
  <w:style w:type="paragraph" w:styleId="Zpat">
    <w:name w:val="footer"/>
    <w:basedOn w:val="Normln"/>
    <w:link w:val="ZpatChar"/>
    <w:uiPriority w:val="99"/>
    <w:unhideWhenUsed/>
    <w:rsid w:val="00686F0D"/>
    <w:pPr>
      <w:tabs>
        <w:tab w:val="center" w:pos="4536"/>
        <w:tab w:val="right" w:pos="9072"/>
      </w:tabs>
    </w:pPr>
    <w:rPr>
      <w:rFonts w:cs="Mangal"/>
      <w:szCs w:val="21"/>
    </w:rPr>
  </w:style>
  <w:style w:type="character" w:customStyle="1" w:styleId="ZpatChar">
    <w:name w:val="Zápatí Char"/>
    <w:basedOn w:val="Standardnpsmoodstavce"/>
    <w:link w:val="Zpat"/>
    <w:uiPriority w:val="99"/>
    <w:rsid w:val="00686F0D"/>
    <w:rPr>
      <w:rFonts w:ascii="Liberation Serif" w:eastAsia="SimSun" w:hAnsi="Liberation Serif" w:cs="Mangal"/>
      <w:kern w:val="1"/>
      <w:sz w:val="24"/>
      <w:szCs w:val="21"/>
      <w:lang w:val="cs-CZ"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295693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832</Words>
  <Characters>4911</Characters>
  <Application>Microsoft Office Word</Application>
  <DocSecurity>0</DocSecurity>
  <Lines>40</Lines>
  <Paragraphs>11</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5732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kejik</dc:creator>
  <cp:keywords/>
  <dc:description/>
  <cp:lastModifiedBy>František Patočka, Ing. MBA</cp:lastModifiedBy>
  <cp:revision>2</cp:revision>
  <dcterms:created xsi:type="dcterms:W3CDTF">2023-09-05T10:44:00Z</dcterms:created>
  <dcterms:modified xsi:type="dcterms:W3CDTF">2023-09-05T10:44:00Z</dcterms:modified>
</cp:coreProperties>
</file>